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D8" w:rsidRPr="002F6D59" w:rsidRDefault="001D4DD8" w:rsidP="001D4DD8">
      <w:pPr>
        <w:jc w:val="center"/>
        <w:rPr>
          <w:bCs/>
          <w:iCs/>
          <w:sz w:val="28"/>
          <w:szCs w:val="28"/>
          <w:lang w:val="en-US" w:eastAsia="en-US"/>
        </w:rPr>
      </w:pPr>
      <w:r w:rsidRPr="002F6D59">
        <w:rPr>
          <w:b/>
          <w:bCs/>
          <w:iCs/>
          <w:sz w:val="28"/>
          <w:szCs w:val="28"/>
          <w:lang w:eastAsia="en-US"/>
        </w:rPr>
        <w:t>С</w:t>
      </w:r>
      <w:r w:rsidRPr="002F6D59">
        <w:rPr>
          <w:b/>
          <w:bCs/>
          <w:iCs/>
          <w:sz w:val="28"/>
          <w:szCs w:val="28"/>
          <w:lang w:val="en-US" w:eastAsia="en-US"/>
        </w:rPr>
        <w:t>urriculum</w:t>
      </w:r>
    </w:p>
    <w:p w:rsidR="001D4DD8" w:rsidRPr="002F6D59" w:rsidRDefault="001D4DD8" w:rsidP="001D4DD8">
      <w:pPr>
        <w:autoSpaceDE w:val="0"/>
        <w:autoSpaceDN w:val="0"/>
        <w:jc w:val="center"/>
        <w:rPr>
          <w:b/>
          <w:bCs/>
          <w:i/>
          <w:iCs/>
          <w:sz w:val="28"/>
          <w:szCs w:val="28"/>
          <w:lang w:val="en-GB"/>
        </w:rPr>
      </w:pPr>
    </w:p>
    <w:p w:rsidR="001D4DD8" w:rsidRPr="002F6D59" w:rsidRDefault="001D4DD8" w:rsidP="001D4DD8">
      <w:pPr>
        <w:jc w:val="center"/>
        <w:rPr>
          <w:sz w:val="28"/>
          <w:szCs w:val="28"/>
          <w:lang w:val="en-US" w:eastAsia="en-US"/>
        </w:rPr>
      </w:pPr>
      <w:r w:rsidRPr="002F6D59">
        <w:rPr>
          <w:sz w:val="28"/>
          <w:szCs w:val="28"/>
          <w:lang w:val="en-US" w:eastAsia="en-US"/>
        </w:rPr>
        <w:t>of the Practikal lessons  in  Phtlisiolog</w:t>
      </w:r>
      <w:r>
        <w:rPr>
          <w:sz w:val="28"/>
          <w:szCs w:val="28"/>
          <w:lang w:val="en-US" w:eastAsia="en-US"/>
        </w:rPr>
        <w:t>y  for IV  y</w:t>
      </w:r>
      <w:r w:rsidRPr="002F6D59">
        <w:rPr>
          <w:sz w:val="28"/>
          <w:szCs w:val="28"/>
          <w:lang w:val="en-US" w:eastAsia="en-US"/>
        </w:rPr>
        <w:t>ear English</w:t>
      </w:r>
      <w:r>
        <w:rPr>
          <w:sz w:val="28"/>
          <w:szCs w:val="28"/>
          <w:lang w:val="en-US" w:eastAsia="en-US"/>
        </w:rPr>
        <w:t xml:space="preserve"> stomatologic</w:t>
      </w:r>
      <w:r w:rsidRPr="002F6D59">
        <w:rPr>
          <w:sz w:val="28"/>
          <w:szCs w:val="28"/>
          <w:lang w:val="en-US" w:eastAsia="en-US"/>
        </w:rPr>
        <w:t xml:space="preserve"> students of medical faculty </w:t>
      </w:r>
    </w:p>
    <w:p w:rsidR="001D4DD8" w:rsidRPr="002F6D59" w:rsidRDefault="001D4DD8" w:rsidP="001D4DD8">
      <w:pPr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(3</w:t>
      </w:r>
      <w:r w:rsidRPr="00343D5A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hours)  for 201</w:t>
      </w:r>
      <w:r w:rsidRPr="001D4DD8">
        <w:rPr>
          <w:sz w:val="28"/>
          <w:szCs w:val="28"/>
          <w:lang w:val="en-US"/>
        </w:rPr>
        <w:t>6</w:t>
      </w:r>
      <w:r w:rsidRPr="00343D5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201</w:t>
      </w:r>
      <w:r w:rsidRPr="001D4DD8">
        <w:rPr>
          <w:sz w:val="28"/>
          <w:szCs w:val="28"/>
          <w:lang w:val="en-US"/>
        </w:rPr>
        <w:t>7</w:t>
      </w:r>
      <w:r w:rsidRPr="002F6D59">
        <w:rPr>
          <w:sz w:val="28"/>
          <w:szCs w:val="28"/>
          <w:lang w:val="en-US"/>
        </w:rPr>
        <w:t xml:space="preserve"> years </w:t>
      </w:r>
      <w:r>
        <w:rPr>
          <w:sz w:val="28"/>
          <w:szCs w:val="28"/>
          <w:lang w:val="en-US"/>
        </w:rPr>
        <w:t>VIII t</w:t>
      </w:r>
      <w:r w:rsidRPr="002F6D59">
        <w:rPr>
          <w:sz w:val="28"/>
          <w:szCs w:val="28"/>
          <w:lang w:val="en-US"/>
        </w:rPr>
        <w:t>erm</w:t>
      </w:r>
    </w:p>
    <w:p w:rsidR="001D4DD8" w:rsidRDefault="001D4DD8" w:rsidP="001D4DD8">
      <w:pPr>
        <w:jc w:val="center"/>
        <w:rPr>
          <w:b/>
          <w:bCs/>
          <w:iCs/>
          <w:sz w:val="28"/>
          <w:szCs w:val="28"/>
          <w:lang w:val="en-US" w:eastAsia="en-US"/>
        </w:rPr>
      </w:pPr>
    </w:p>
    <w:p w:rsidR="001D4DD8" w:rsidRDefault="001D4DD8" w:rsidP="001D4DD8">
      <w:pPr>
        <w:jc w:val="center"/>
        <w:rPr>
          <w:b/>
          <w:bCs/>
          <w:iCs/>
          <w:sz w:val="28"/>
          <w:szCs w:val="28"/>
          <w:lang w:val="en-US" w:eastAsia="en-US"/>
        </w:rPr>
      </w:pPr>
    </w:p>
    <w:p w:rsidR="001D4DD8" w:rsidRPr="00140C2B" w:rsidRDefault="001D4DD8" w:rsidP="001D4DD8">
      <w:pPr>
        <w:jc w:val="center"/>
        <w:rPr>
          <w:b/>
          <w:bCs/>
          <w:i/>
          <w:iCs/>
          <w:sz w:val="28"/>
          <w:szCs w:val="28"/>
          <w:lang w:val="en-US" w:eastAsia="en-US"/>
        </w:rPr>
      </w:pPr>
      <w:r>
        <w:rPr>
          <w:b/>
          <w:bCs/>
          <w:i/>
          <w:iCs/>
          <w:sz w:val="28"/>
          <w:szCs w:val="28"/>
          <w:lang w:val="en-US" w:eastAsia="en-US"/>
        </w:rPr>
        <w:t>Calendaring  plan</w:t>
      </w:r>
    </w:p>
    <w:p w:rsidR="001D4DD8" w:rsidRPr="00140C2B" w:rsidRDefault="001D4DD8" w:rsidP="001D4DD8">
      <w:pPr>
        <w:rPr>
          <w:bCs/>
          <w:iCs/>
          <w:sz w:val="28"/>
          <w:szCs w:val="2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022"/>
        <w:gridCol w:w="1699"/>
        <w:gridCol w:w="18"/>
      </w:tblGrid>
      <w:tr w:rsidR="001D4DD8" w:rsidRPr="002F6D59" w:rsidTr="0054583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</w:p>
          <w:p w:rsidR="001D4DD8" w:rsidRPr="002F6D59" w:rsidRDefault="001D4DD8" w:rsidP="0054583B">
            <w:pPr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  <w:r w:rsidRPr="002F6D59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  <w:r w:rsidRPr="002F6D59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T H E M E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  <w:r w:rsidRPr="002F6D59">
              <w:rPr>
                <w:b/>
                <w:bCs/>
                <w:i/>
                <w:iCs/>
                <w:color w:val="008000"/>
                <w:sz w:val="28"/>
                <w:szCs w:val="28"/>
                <w:lang w:val="en-US" w:eastAsia="en-US"/>
              </w:rPr>
              <w:t>Amount</w:t>
            </w:r>
          </w:p>
          <w:p w:rsidR="001D4DD8" w:rsidRPr="002F6D59" w:rsidRDefault="001D4DD8" w:rsidP="0054583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</w:pPr>
            <w:r w:rsidRPr="002F6D59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hours</w:t>
            </w:r>
          </w:p>
        </w:tc>
      </w:tr>
      <w:tr w:rsidR="001D4DD8" w:rsidRPr="002F6D59" w:rsidTr="0054583B">
        <w:trPr>
          <w:gridAfter w:val="1"/>
          <w:wAfter w:w="12" w:type="pct"/>
          <w:trHeight w:val="257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2F6D59">
              <w:rPr>
                <w:b/>
                <w:bCs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8" w:rsidRPr="001334EB" w:rsidRDefault="001D4DD8" w:rsidP="0054583B">
            <w:pPr>
              <w:rPr>
                <w:sz w:val="28"/>
                <w:szCs w:val="28"/>
                <w:lang w:val="en-US" w:eastAsia="en-US"/>
              </w:rPr>
            </w:pPr>
            <w:r w:rsidRPr="002F6D59">
              <w:rPr>
                <w:sz w:val="28"/>
                <w:szCs w:val="28"/>
                <w:lang w:val="en-US" w:eastAsia="en-US"/>
              </w:rPr>
              <w:t xml:space="preserve"> Clini</w:t>
            </w:r>
            <w:r>
              <w:rPr>
                <w:sz w:val="28"/>
                <w:szCs w:val="28"/>
                <w:lang w:val="en-US" w:eastAsia="en-US"/>
              </w:rPr>
              <w:t>cal presentation of pulmonary tu</w:t>
            </w:r>
            <w:r w:rsidRPr="002F6D59">
              <w:rPr>
                <w:sz w:val="28"/>
                <w:szCs w:val="28"/>
                <w:lang w:val="en-US" w:eastAsia="en-US"/>
              </w:rPr>
              <w:t>berculosis</w:t>
            </w:r>
            <w:r w:rsidRPr="00343D5A"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 xml:space="preserve"> Symptoms and phy</w:t>
            </w:r>
            <w:r w:rsidRPr="002F6D59">
              <w:rPr>
                <w:sz w:val="28"/>
                <w:szCs w:val="28"/>
                <w:lang w:val="en-US" w:eastAsia="en-US"/>
              </w:rPr>
              <w:t>sical signs</w:t>
            </w:r>
            <w:r w:rsidRPr="00343D5A">
              <w:rPr>
                <w:sz w:val="28"/>
                <w:szCs w:val="28"/>
                <w:lang w:val="en-US" w:eastAsia="en-US"/>
              </w:rPr>
              <w:t>.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Examination of the pa</w:t>
            </w:r>
            <w:r>
              <w:rPr>
                <w:sz w:val="28"/>
                <w:szCs w:val="28"/>
                <w:lang w:val="en-US" w:eastAsia="en-US"/>
              </w:rPr>
              <w:t>tient</w:t>
            </w:r>
            <w:r w:rsidRPr="002F6D59">
              <w:rPr>
                <w:sz w:val="28"/>
                <w:szCs w:val="28"/>
                <w:lang w:val="en-US" w:eastAsia="en-US"/>
              </w:rPr>
              <w:t>s</w:t>
            </w:r>
            <w:r w:rsidRPr="00343D5A">
              <w:rPr>
                <w:sz w:val="28"/>
                <w:szCs w:val="28"/>
                <w:lang w:val="en-US" w:eastAsia="en-US"/>
              </w:rPr>
              <w:t>.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</w:t>
            </w:r>
            <w:r w:rsidRPr="002F6D59">
              <w:rPr>
                <w:color w:val="008000"/>
                <w:sz w:val="28"/>
                <w:szCs w:val="28"/>
                <w:lang w:val="en-US" w:eastAsia="en-US"/>
              </w:rPr>
              <w:t>Writing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of </w:t>
            </w:r>
            <w:r w:rsidRPr="002F6D59">
              <w:rPr>
                <w:color w:val="008000"/>
                <w:sz w:val="28"/>
                <w:szCs w:val="28"/>
                <w:lang w:val="en-US" w:eastAsia="en-US"/>
              </w:rPr>
              <w:t>card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of in-patient</w:t>
            </w:r>
            <w:r>
              <w:rPr>
                <w:sz w:val="28"/>
                <w:szCs w:val="28"/>
                <w:lang w:val="en-US" w:eastAsia="en-US"/>
              </w:rPr>
              <w:t>s</w:t>
            </w:r>
            <w:r w:rsidRPr="002F6D59"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Chest radiograph</w:t>
            </w:r>
            <w:r w:rsidRPr="002F6D59">
              <w:rPr>
                <w:sz w:val="28"/>
                <w:szCs w:val="28"/>
                <w:lang w:val="en-US" w:eastAsia="en-US"/>
              </w:rPr>
              <w:t>y</w:t>
            </w:r>
            <w:r>
              <w:rPr>
                <w:sz w:val="28"/>
                <w:szCs w:val="28"/>
                <w:lang w:val="en-US" w:eastAsia="en-US"/>
              </w:rPr>
              <w:t>.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Method of stud</w:t>
            </w:r>
            <w:r>
              <w:rPr>
                <w:sz w:val="28"/>
                <w:szCs w:val="28"/>
                <w:lang w:val="en-US" w:eastAsia="en-US"/>
              </w:rPr>
              <w:t>y X -Ray examinations  of  lung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s and main pathological </w:t>
            </w:r>
            <w:r w:rsidRPr="002F6D59">
              <w:rPr>
                <w:color w:val="008000"/>
                <w:sz w:val="28"/>
                <w:szCs w:val="28"/>
                <w:lang w:val="en-US" w:eastAsia="en-US"/>
              </w:rPr>
              <w:t>shad</w:t>
            </w:r>
            <w:r>
              <w:rPr>
                <w:color w:val="008000"/>
                <w:sz w:val="28"/>
                <w:szCs w:val="28"/>
                <w:lang w:val="en-US" w:eastAsia="en-US"/>
              </w:rPr>
              <w:t>owin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in the phtlisiology. Examinati</w:t>
            </w:r>
            <w:r>
              <w:rPr>
                <w:sz w:val="28"/>
                <w:szCs w:val="28"/>
                <w:lang w:val="en-US" w:eastAsia="en-US"/>
              </w:rPr>
              <w:t>on of the patiens.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Clinical classification of tuberculosis.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8" w:rsidRPr="001947E6" w:rsidRDefault="001D4DD8" w:rsidP="005458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1D4DD8" w:rsidRPr="0038254C" w:rsidRDefault="001D4DD8" w:rsidP="0054583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DD8" w:rsidRPr="002F6D59" w:rsidTr="0054583B">
        <w:trPr>
          <w:gridAfter w:val="1"/>
          <w:wAfter w:w="12" w:type="pct"/>
          <w:trHeight w:val="19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2F6D59"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Bacteriologic diagnosi</w:t>
            </w:r>
            <w:r w:rsidRPr="002F6D59">
              <w:rPr>
                <w:sz w:val="28"/>
                <w:szCs w:val="28"/>
                <w:lang w:val="en-US" w:eastAsia="en-US"/>
              </w:rPr>
              <w:t>s of tuberculosis. Specimen collection.  Reading of mycobacterial cultures. Stai</w:t>
            </w:r>
            <w:r>
              <w:rPr>
                <w:sz w:val="28"/>
                <w:szCs w:val="28"/>
                <w:lang w:val="en-US" w:eastAsia="en-US"/>
              </w:rPr>
              <w:t>ninq procedures of mycobacteria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. Pulmonor</w:t>
            </w:r>
            <w:r>
              <w:rPr>
                <w:sz w:val="28"/>
                <w:szCs w:val="28"/>
                <w:lang w:val="en-US" w:eastAsia="en-US"/>
              </w:rPr>
              <w:t>y f</w:t>
            </w:r>
            <w:r w:rsidRPr="002F6D59">
              <w:rPr>
                <w:sz w:val="28"/>
                <w:szCs w:val="28"/>
                <w:lang w:val="en-US" w:eastAsia="en-US"/>
              </w:rPr>
              <w:t>u</w:t>
            </w:r>
            <w:r>
              <w:rPr>
                <w:sz w:val="28"/>
                <w:szCs w:val="28"/>
                <w:lang w:val="en-US" w:eastAsia="en-US"/>
              </w:rPr>
              <w:t>n</w:t>
            </w:r>
            <w:r w:rsidRPr="002F6D59">
              <w:rPr>
                <w:sz w:val="28"/>
                <w:szCs w:val="28"/>
                <w:lang w:val="en-US" w:eastAsia="en-US"/>
              </w:rPr>
              <w:t>ction laboratory. Mantoux test. Significance of reactivity. Negative and positive reactions. Skin test indications. Differential diagnosis infections allergy.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1D4DD8" w:rsidRPr="0038254C" w:rsidRDefault="001D4DD8" w:rsidP="0054583B">
            <w:pPr>
              <w:rPr>
                <w:sz w:val="28"/>
                <w:szCs w:val="28"/>
                <w:lang w:eastAsia="en-US"/>
              </w:rPr>
            </w:pPr>
          </w:p>
        </w:tc>
      </w:tr>
      <w:tr w:rsidR="001D4DD8" w:rsidRPr="002F6D59" w:rsidTr="0054583B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2F6D59"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sz w:val="28"/>
                <w:szCs w:val="28"/>
                <w:lang w:val="en-US" w:eastAsia="en-US"/>
              </w:rPr>
            </w:pPr>
            <w:r w:rsidRPr="002F6D59">
              <w:rPr>
                <w:sz w:val="28"/>
                <w:szCs w:val="28"/>
                <w:lang w:val="en-US" w:eastAsia="en-US"/>
              </w:rPr>
              <w:t xml:space="preserve">Primary complex.  Tuberculosis of intrachest lymphatic nodes. Symptoms and sings. Chest radiography. Diagnosis. Differential diagnosis. Complications. Prognosis. Treatment. Examination of the patients.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1D4DD8" w:rsidRPr="002F6D59" w:rsidTr="0054583B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Default="001D4DD8" w:rsidP="0054583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343D5A" w:rsidRDefault="001D4DD8" w:rsidP="0054583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Secondary forms of TB. M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odular tuberculosis. Examination of the patients. Diagnosis. Treatment. </w:t>
            </w:r>
          </w:p>
          <w:p w:rsidR="001D4DD8" w:rsidRPr="0038254C" w:rsidRDefault="001D4DD8" w:rsidP="0054583B">
            <w:pPr>
              <w:rPr>
                <w:sz w:val="28"/>
                <w:szCs w:val="28"/>
                <w:lang w:eastAsia="en-US"/>
              </w:rPr>
            </w:pPr>
            <w:r w:rsidRPr="00343D5A">
              <w:rPr>
                <w:color w:val="FF0000"/>
                <w:sz w:val="28"/>
                <w:szCs w:val="28"/>
                <w:lang w:val="en-US" w:eastAsia="en-US"/>
              </w:rPr>
              <w:t>Infiltrative</w:t>
            </w:r>
            <w:r>
              <w:rPr>
                <w:sz w:val="28"/>
                <w:szCs w:val="28"/>
                <w:lang w:val="es-CR" w:eastAsia="en-US"/>
              </w:rPr>
              <w:t xml:space="preserve"> tuberculosis. Caseous pneu</w:t>
            </w:r>
            <w:r w:rsidRPr="002F6D59">
              <w:rPr>
                <w:sz w:val="28"/>
                <w:szCs w:val="28"/>
                <w:lang w:val="es-CR" w:eastAsia="en-US"/>
              </w:rPr>
              <w:t xml:space="preserve">monia. Tuberculoma. </w:t>
            </w:r>
            <w:r w:rsidRPr="002F6D59">
              <w:rPr>
                <w:sz w:val="28"/>
                <w:szCs w:val="28"/>
                <w:lang w:val="en-US" w:eastAsia="en-US"/>
              </w:rPr>
              <w:t>Pathogenesis. Symptoms and signs. Chest radiography. Exsamination of the patient. Treatment.</w:t>
            </w:r>
          </w:p>
          <w:p w:rsidR="001D4DD8" w:rsidRPr="002F6D59" w:rsidRDefault="001D4DD8" w:rsidP="0054583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1D4DD8" w:rsidRPr="002F6D59" w:rsidTr="0054583B">
        <w:trPr>
          <w:gridAfter w:val="1"/>
          <w:wAfter w:w="12" w:type="pct"/>
          <w:trHeight w:val="225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2F6D59"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sz w:val="28"/>
                <w:szCs w:val="28"/>
                <w:lang w:val="en-US" w:eastAsia="en-US"/>
              </w:rPr>
            </w:pPr>
            <w:r w:rsidRPr="002F6D59">
              <w:rPr>
                <w:sz w:val="28"/>
                <w:szCs w:val="28"/>
                <w:lang w:val="en-US" w:eastAsia="en-US"/>
              </w:rPr>
              <w:t xml:space="preserve">Tuberculous meningitis.  Pathogenesis. Symptoms and signs. Laboratory findings.  Diagnosis. </w:t>
            </w:r>
            <w:r>
              <w:rPr>
                <w:sz w:val="28"/>
                <w:szCs w:val="28"/>
                <w:lang w:val="en-US" w:eastAsia="en-US"/>
              </w:rPr>
              <w:t>Treatment. Differential diagnosis with meningitis</w:t>
            </w:r>
            <w:r w:rsidRPr="002F6D59">
              <w:rPr>
                <w:sz w:val="28"/>
                <w:szCs w:val="28"/>
                <w:lang w:val="en-US" w:eastAsia="en-US"/>
              </w:rPr>
              <w:t>s of other etiology.</w:t>
            </w:r>
          </w:p>
          <w:p w:rsidR="001D4DD8" w:rsidRPr="002F6D59" w:rsidRDefault="001D4DD8" w:rsidP="0054583B">
            <w:pPr>
              <w:rPr>
                <w:sz w:val="28"/>
                <w:szCs w:val="28"/>
                <w:lang w:val="en-US" w:eastAsia="en-US"/>
              </w:rPr>
            </w:pPr>
            <w:r w:rsidRPr="002F6D59">
              <w:rPr>
                <w:color w:val="008000"/>
                <w:sz w:val="28"/>
                <w:szCs w:val="28"/>
                <w:lang w:val="en-US" w:eastAsia="en-US"/>
              </w:rPr>
              <w:t xml:space="preserve">Disseminated 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tuberculosis of lungs. </w:t>
            </w:r>
            <w:r w:rsidRPr="00343D5A">
              <w:rPr>
                <w:color w:val="FF0000"/>
                <w:sz w:val="28"/>
                <w:szCs w:val="28"/>
                <w:lang w:val="en-US" w:eastAsia="en-US"/>
              </w:rPr>
              <w:t>P</w:t>
            </w:r>
            <w:r w:rsidRPr="002F6D59">
              <w:rPr>
                <w:color w:val="FF0000"/>
                <w:sz w:val="28"/>
                <w:szCs w:val="28"/>
                <w:lang w:val="en-US" w:eastAsia="en-US"/>
              </w:rPr>
              <w:t>eculiarity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 of examination patients  with disseminated tuberculosis. Diagnosis. Differential  diagnosis. Treatment. Examination of the patients.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 </w:t>
            </w:r>
          </w:p>
        </w:tc>
      </w:tr>
      <w:tr w:rsidR="001D4DD8" w:rsidRPr="002F6D59" w:rsidTr="0054583B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6</w:t>
            </w:r>
            <w:r w:rsidRPr="002F6D59"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603255" w:rsidRDefault="001D4DD8" w:rsidP="0054583B">
            <w:pPr>
              <w:rPr>
                <w:sz w:val="28"/>
                <w:szCs w:val="28"/>
                <w:lang w:val="en-US" w:eastAsia="en-US"/>
              </w:rPr>
            </w:pPr>
            <w:r w:rsidRPr="00603255">
              <w:rPr>
                <w:sz w:val="28"/>
                <w:szCs w:val="28"/>
                <w:lang w:val="en-US" w:eastAsia="en-US"/>
              </w:rPr>
              <w:t xml:space="preserve">Basic stomatological forms of TB. Tuberculosis of </w:t>
            </w:r>
            <w:r>
              <w:rPr>
                <w:sz w:val="28"/>
                <w:szCs w:val="28"/>
                <w:lang w:val="en-US" w:eastAsia="en-US"/>
              </w:rPr>
              <w:t xml:space="preserve">peripheral </w:t>
            </w:r>
            <w:r w:rsidRPr="00603255">
              <w:rPr>
                <w:sz w:val="28"/>
                <w:szCs w:val="28"/>
                <w:lang w:val="en-US" w:eastAsia="en-US"/>
              </w:rPr>
              <w:t xml:space="preserve">lymphatic nodes. Tuberculosis of skin, neck, </w:t>
            </w:r>
            <w:r>
              <w:rPr>
                <w:sz w:val="28"/>
                <w:szCs w:val="28"/>
                <w:lang w:val="en-US" w:eastAsia="en-US"/>
              </w:rPr>
              <w:t>mucous membranes of mouth. Tuberculosis of scull’s bones.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1947E6" w:rsidRDefault="001D4DD8" w:rsidP="005458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1D4DD8" w:rsidRPr="002F6D59" w:rsidTr="0054583B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lastRenderedPageBreak/>
              <w:t>7</w:t>
            </w:r>
            <w:r w:rsidRPr="002F6D59">
              <w:rPr>
                <w:b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sz w:val="28"/>
                <w:szCs w:val="28"/>
                <w:lang w:val="en-US" w:eastAsia="en-US"/>
              </w:rPr>
            </w:pPr>
            <w:r w:rsidRPr="002F6D59">
              <w:rPr>
                <w:sz w:val="28"/>
                <w:szCs w:val="28"/>
                <w:lang w:val="en-US" w:eastAsia="en-US"/>
              </w:rPr>
              <w:t>Specific, sanitary</w:t>
            </w:r>
            <w:r>
              <w:rPr>
                <w:sz w:val="28"/>
                <w:szCs w:val="28"/>
                <w:lang w:val="en-US" w:eastAsia="en-US"/>
              </w:rPr>
              <w:t xml:space="preserve"> and social prophylaxis. Preventing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transmission of tuberculosis</w:t>
            </w:r>
            <w:r w:rsidRPr="00343D5A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within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 institutions. Ris</w:t>
            </w:r>
            <w:r>
              <w:rPr>
                <w:sz w:val="28"/>
                <w:szCs w:val="28"/>
                <w:lang w:val="en-US" w:eastAsia="en-US"/>
              </w:rPr>
              <w:t xml:space="preserve">c </w:t>
            </w:r>
            <w:r w:rsidRPr="002F6D59">
              <w:rPr>
                <w:sz w:val="28"/>
                <w:szCs w:val="28"/>
                <w:lang w:val="en-US" w:eastAsia="en-US"/>
              </w:rPr>
              <w:t>factors for tuberculosis. BCG vaccination and revaccin</w:t>
            </w:r>
            <w:r>
              <w:rPr>
                <w:sz w:val="28"/>
                <w:szCs w:val="28"/>
                <w:lang w:val="en-US" w:eastAsia="en-US"/>
              </w:rPr>
              <w:t>ation. Izoniazide preventive the</w:t>
            </w:r>
            <w:r w:rsidRPr="002F6D59">
              <w:rPr>
                <w:sz w:val="28"/>
                <w:szCs w:val="28"/>
                <w:lang w:val="en-US" w:eastAsia="en-US"/>
              </w:rPr>
              <w:t xml:space="preserve">rapy. </w:t>
            </w:r>
            <w:r>
              <w:rPr>
                <w:sz w:val="28"/>
                <w:szCs w:val="28"/>
                <w:lang w:val="en-US" w:eastAsia="en-US"/>
              </w:rPr>
              <w:t>Early diagnostic procedures for verification of TB. Work in epicenter of TB infection. Associated general physician in diagnostic of TB.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Default="001D4DD8" w:rsidP="0054583B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       </w:t>
            </w:r>
          </w:p>
          <w:p w:rsidR="001D4DD8" w:rsidRPr="000D2BD5" w:rsidRDefault="001D4DD8" w:rsidP="0054583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4DD8" w:rsidRPr="002F6D59" w:rsidTr="0054583B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C51DEE" w:rsidRDefault="001D4DD8" w:rsidP="0054583B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Final Modul Control.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Default="001D4DD8" w:rsidP="0054583B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        </w:t>
            </w:r>
          </w:p>
          <w:p w:rsidR="001D4DD8" w:rsidRPr="002F6D59" w:rsidRDefault="001D4DD8" w:rsidP="0054583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1D4DD8" w:rsidRPr="002F6D59" w:rsidTr="0054583B">
        <w:trPr>
          <w:gridAfter w:val="1"/>
          <w:wAfter w:w="12" w:type="pct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2F6D59" w:rsidRDefault="001D4DD8" w:rsidP="0054583B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7508D2" w:rsidRDefault="001D4DD8" w:rsidP="0054583B">
            <w:pPr>
              <w:rPr>
                <w:b/>
                <w:sz w:val="28"/>
                <w:szCs w:val="28"/>
                <w:lang w:val="en-US" w:eastAsia="en-US"/>
              </w:rPr>
            </w:pPr>
            <w:r w:rsidRPr="007508D2">
              <w:rPr>
                <w:b/>
                <w:sz w:val="28"/>
                <w:szCs w:val="28"/>
                <w:lang w:val="en-US" w:eastAsia="en-US"/>
              </w:rPr>
              <w:t>ONLY</w:t>
            </w:r>
            <w:r w:rsidRPr="007508D2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8" w:rsidRPr="001947E6" w:rsidRDefault="001D4DD8" w:rsidP="005458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1D4DD8" w:rsidRDefault="001D4DD8" w:rsidP="001D4DD8">
      <w:pPr>
        <w:rPr>
          <w:lang w:val="uk-UA"/>
        </w:rPr>
      </w:pPr>
    </w:p>
    <w:p w:rsidR="001D4DD8" w:rsidRDefault="001D4DD8" w:rsidP="001D4DD8">
      <w:pPr>
        <w:rPr>
          <w:lang w:val="uk-UA"/>
        </w:rPr>
      </w:pPr>
    </w:p>
    <w:p w:rsidR="001D4DD8" w:rsidRDefault="001D4DD8" w:rsidP="001D4DD8">
      <w:pPr>
        <w:rPr>
          <w:lang w:val="uk-UA"/>
        </w:rPr>
      </w:pPr>
    </w:p>
    <w:p w:rsidR="001D4DD8" w:rsidRDefault="001D4DD8" w:rsidP="001D4DD8">
      <w:pPr>
        <w:rPr>
          <w:lang w:val="uk-UA"/>
        </w:rPr>
      </w:pPr>
    </w:p>
    <w:p w:rsidR="001D4DD8" w:rsidRDefault="001D4DD8" w:rsidP="001D4DD8">
      <w:pPr>
        <w:rPr>
          <w:lang w:val="uk-UA"/>
        </w:rPr>
      </w:pPr>
    </w:p>
    <w:p w:rsidR="001D4DD8" w:rsidRDefault="001D4DD8" w:rsidP="001D4DD8">
      <w:pPr>
        <w:rPr>
          <w:lang w:val="uk-UA"/>
        </w:rPr>
      </w:pPr>
    </w:p>
    <w:p w:rsidR="001D4DD8" w:rsidRDefault="001D4DD8" w:rsidP="001D4DD8">
      <w:pPr>
        <w:rPr>
          <w:lang w:val="uk-UA"/>
        </w:rPr>
      </w:pPr>
    </w:p>
    <w:p w:rsidR="001D4DD8" w:rsidRDefault="001D4DD8" w:rsidP="001D4DD8">
      <w:pPr>
        <w:rPr>
          <w:lang w:val="uk-UA"/>
        </w:rPr>
      </w:pPr>
    </w:p>
    <w:p w:rsidR="001D4DD8" w:rsidRDefault="001D4DD8" w:rsidP="001D4DD8">
      <w:pPr>
        <w:rPr>
          <w:sz w:val="28"/>
          <w:szCs w:val="28"/>
          <w:lang w:val="uk-UA"/>
        </w:rPr>
      </w:pPr>
      <w:r w:rsidRPr="0039117D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>Acting as the Head of Department                               Ass.prof. Kulyk L.G.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1D4DD8" w:rsidRPr="0070367E" w:rsidRDefault="001D4DD8" w:rsidP="001D4DD8">
      <w:pPr>
        <w:rPr>
          <w:lang w:val="en-US"/>
        </w:rPr>
      </w:pPr>
      <w:r w:rsidRPr="0039117D">
        <w:rPr>
          <w:sz w:val="28"/>
          <w:szCs w:val="28"/>
          <w:lang w:val="en-US"/>
        </w:rPr>
        <w:t xml:space="preserve">                </w:t>
      </w:r>
    </w:p>
    <w:p w:rsidR="00F72562" w:rsidRPr="001D4DD8" w:rsidRDefault="001D4DD8">
      <w:pPr>
        <w:rPr>
          <w:lang w:val="en-US"/>
        </w:rPr>
      </w:pPr>
      <w:bookmarkStart w:id="0" w:name="_GoBack"/>
      <w:bookmarkEnd w:id="0"/>
    </w:p>
    <w:sectPr w:rsidR="00F72562" w:rsidRPr="001D4DD8" w:rsidSect="0030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11"/>
    <w:rsid w:val="001D4DD8"/>
    <w:rsid w:val="00502948"/>
    <w:rsid w:val="006B6B11"/>
    <w:rsid w:val="00A45E34"/>
    <w:rsid w:val="00E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D860-311B-4078-A0D2-B3882EB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2016-09-19T18:17:00Z</dcterms:created>
  <dcterms:modified xsi:type="dcterms:W3CDTF">2016-09-19T18:17:00Z</dcterms:modified>
</cp:coreProperties>
</file>